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8" w:rsidRDefault="00E46B75">
      <w:pPr>
        <w:spacing w:before="120"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-360045</wp:posOffset>
            </wp:positionV>
            <wp:extent cx="6119495" cy="15081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Державна податкова служба України </w:t>
      </w:r>
    </w:p>
    <w:p w:rsidR="00646DC8" w:rsidRDefault="00E46B75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інформації </w:t>
      </w:r>
    </w:p>
    <w:p w:rsidR="00646DC8" w:rsidRDefault="00E46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наукових установ, які </w:t>
      </w:r>
    </w:p>
    <w:p w:rsidR="00646DC8" w:rsidRDefault="00E46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пройшли державну атестацію</w:t>
      </w:r>
    </w:p>
    <w:p w:rsidR="00646DC8" w:rsidRDefault="00646D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6DC8" w:rsidRDefault="00E46B7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-360045</wp:posOffset>
            </wp:positionV>
            <wp:extent cx="6119495" cy="1508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На лист Державної податкової служби України від 30.09.2021 № 13614/5/99-00-18-04-02-05 щодо наукових установ, які пройшли державну атестацію, та термінів її дії повідомляємо.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1 та 11 Закону України «Про наукову і науково-технічну діяльність» (далі - Закон)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наукова (науково-дослідна, науково-технологічна, науково-технічна, науково-практична) установа (далі - наукова установа) - юридична особа незалежно від організаційно-правової форми та форми власності, утворена в установленому законодавством порядку, для якої наукова та (або) науково-технічна діяльність є основною.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визначення ефективності діяльності наукових установ проводиться їх державна атестація.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наукових установ державної, комунальної форм власності, а також наукових установ, у статутних капіталах яких є частка, що належить державі, державна атестація проводиться в обов’язковому порядку не менше одного разу на п’ять років, для новоутворених - не пізніше як через три роки після утворення.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19 липня 2017 р. № 540 затверджено Порядок проведення державної атестації наукових установ                   (далі - Порядок).</w:t>
      </w:r>
    </w:p>
    <w:p w:rsidR="00646DC8" w:rsidRDefault="00E46B7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Порядком визначено, що державна атестація наукових установ проводиться експертними групами та експертною комісією з проведення державної атестації наукових установ відповідно до методики оцінювання ефективності наукової, науково-технічної та інноваційної діяльності наукових установ, яка затверджена наказом Міністерства освіти і науки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17.09.2018 № 1008 </w:t>
      </w:r>
      <w:r>
        <w:rPr>
          <w:rFonts w:ascii="Times New Roman" w:hAnsi="Times New Roman"/>
          <w:sz w:val="28"/>
          <w:szCs w:val="28"/>
          <w:lang w:val="uk-UA" w:eastAsia="ru-RU"/>
        </w:rPr>
        <w:t>«Деякі питання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державної атестації наукових установ», зареєстрованим </w:t>
      </w:r>
      <w:r>
        <w:rPr>
          <w:rFonts w:ascii="Times New Roman" w:hAnsi="Times New Roman"/>
          <w:sz w:val="28"/>
          <w:szCs w:val="28"/>
          <w:lang w:val="uk-UA" w:eastAsia="ru-RU"/>
        </w:rPr>
        <w:t>в Міністерстві юстиції України 28 грудня 2018 року за № 1504/32956.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Згідно з пунктом 18 Порядку наукові установи поділяються на чотири класифікаційні групи.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 класифікаційна група - наукові установи-лідери, що мають високий рівень отриманих результатів діяльності, визнання в Україні і світі, демонструють високий науковий потенціал та ефективно його використовують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для подальшого розвитку. Наукові установи, віднесені до I класифікаційної групи,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п’ять років;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II класифікаційна група - стабільні наукові установи, що мають нижчий порівняно з науковими установами, що належать до I класифікаційної групи, науковий потенціал, є провідними за певними напрямами проведення наукових досліджень. Наукові установи II класифікаційної групи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три роки;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III класифікаційна група - наукові установи, що є унікальними в певній галузі, проводять наукові дослідження та науково-технічні (експериментальні) розробки, спрямовані на одержання і використання нових знань. Наукові установи III класифікаційної групи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два роки;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IV класифікаційна група - наукові установи, для яких наукова або науково-технічна, або інноваційна діяльність не є основним видом діяльності, які не є унікальними у відповідній галузі та втратили перспективи розвитку. Наукові установи, віднесені до IV класифікаційної групи,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один 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без права повторної атестації.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Залежно від класифікаційної та рейтингової оцінок зазначена вище експертна комісія з проведення державної атестації наукових установ визначає атестаційну оцінку та відносить наукову установу до однієї з чотирьох класифікаційних груп. Науковим установам, що пройшли державну атестацію, Міністерство освіти і науки України видає свідоцтво про державну атестацію. Термін дії свідоцтва про державну атестацію наукових установ залежить від  дати видання наказу МОН про результати державної атестації.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Принагідно повідомляємо, що починаючи з 2019 року Міністерство забезпечує проведення державної атестації наукових установ відповідно до чинної нормативно-правової бази. Так, у 2019-2021 роках державну атестацію пройшли понад 470 наукових установ, переліки яких додаються.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 08 лютого 2022 року розпочнеться наступний етап проведення державної атестації наукових установ згідно з графіком.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статті 12 Закону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надання державної підтримки науковим установам незалежно від форми власності, діяльність яких має важливе значення для науки, економіки та виробництва, створюється Державний реєстр наукових установ, яким надається підтримка держави (далі – Реєстр).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Наукові установи включаються до Реєстру строком до п’яти років у межах строку, визначеного за результатами державної атестації.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Інформацію про проведення державної атестації наукових установ та Реєстр можна переглянути на сайтах </w:t>
      </w:r>
      <w:hyperlink r:id="rId11">
        <w:r>
          <w:rPr>
            <w:rFonts w:ascii="Times New Roman" w:hAnsi="Times New Roman"/>
            <w:color w:val="0563C1"/>
            <w:sz w:val="28"/>
            <w:szCs w:val="28"/>
            <w:u w:val="single"/>
            <w:lang w:val="uk-UA" w:eastAsia="ru-RU"/>
          </w:rPr>
          <w:t>https://mon.gov.ua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hyperlink r:id="rId12">
        <w:r>
          <w:rPr>
            <w:rStyle w:val="ae"/>
            <w:rFonts w:ascii="Times New Roman" w:hAnsi="Times New Roman"/>
            <w:sz w:val="28"/>
            <w:szCs w:val="28"/>
            <w:lang w:val="uk-UA" w:eastAsia="ru-RU"/>
          </w:rPr>
          <w:t>http://rnib.rit.org.ua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46DC8" w:rsidRDefault="00646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6DC8" w:rsidRDefault="00E46B75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Додаток: згадане за текстом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47  арк.  </w:t>
      </w:r>
    </w:p>
    <w:p w:rsidR="00646DC8" w:rsidRDefault="00646D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46DC8" w:rsidRDefault="00E46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>аступник Міністра</w:t>
      </w:r>
    </w:p>
    <w:p w:rsidR="00646DC8" w:rsidRDefault="00E46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 питань європейської інтеграції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lang w:val="uk-UA" w:eastAsia="uk-UA"/>
        </w:rPr>
        <w:t>Олексій ШКУРАТОВ</w:t>
      </w:r>
    </w:p>
    <w:p w:rsidR="00646DC8" w:rsidRDefault="00646D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uk-UA"/>
        </w:rPr>
      </w:pPr>
    </w:p>
    <w:p w:rsidR="00646DC8" w:rsidRDefault="00E46B7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2"/>
          <w:szCs w:val="12"/>
          <w:lang w:val="uk-UA" w:eastAsia="uk-UA"/>
        </w:rPr>
        <w:t>Надія ЗАБОЛОТНА 287 82 69</w:t>
      </w:r>
    </w:p>
    <w:sectPr w:rsidR="00646DC8" w:rsidSect="002A7E05">
      <w:headerReference w:type="default" r:id="rId13"/>
      <w:footerReference w:type="default" r:id="rId14"/>
      <w:pgSz w:w="11907" w:h="16839" w:code="9"/>
      <w:pgMar w:top="1134" w:right="850" w:bottom="1134" w:left="141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75" w:rsidRDefault="00E46B75">
      <w:pPr>
        <w:spacing w:after="0" w:line="240" w:lineRule="auto"/>
      </w:pPr>
    </w:p>
  </w:endnote>
  <w:endnote w:type="continuationSeparator" w:id="0">
    <w:p w:rsidR="00E46B75" w:rsidRDefault="00E46B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C8" w:rsidRDefault="00646D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75" w:rsidRDefault="00E46B75">
      <w:pPr>
        <w:spacing w:after="0" w:line="240" w:lineRule="auto"/>
      </w:pPr>
    </w:p>
  </w:footnote>
  <w:footnote w:type="continuationSeparator" w:id="0">
    <w:p w:rsidR="00E46B75" w:rsidRDefault="00E46B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C8" w:rsidRDefault="00E46B75">
    <w:pPr>
      <w:tabs>
        <w:tab w:val="left" w:pos="3568"/>
      </w:tabs>
      <w:spacing w:after="0" w:line="58" w:lineRule="auto"/>
      <w:rPr>
        <w:color w:val="FF0000"/>
        <w:lang w:val="uk-UA"/>
      </w:rPr>
    </w:pPr>
    <w:r>
      <w:rPr>
        <w:color w:val="FF0000"/>
        <w:lang w:val="uk-UA"/>
      </w:rPr>
      <w:tab/>
    </w:r>
  </w:p>
  <w:p w:rsidR="00646DC8" w:rsidRDefault="00646DC8">
    <w:pPr>
      <w:spacing w:after="0" w:line="58" w:lineRule="auto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C8"/>
    <w:rsid w:val="002A7E05"/>
    <w:rsid w:val="00380788"/>
    <w:rsid w:val="00646DC8"/>
    <w:rsid w:val="00724D64"/>
    <w:rsid w:val="00E4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05"/>
  </w:style>
  <w:style w:type="paragraph" w:styleId="2">
    <w:name w:val="heading 2"/>
    <w:basedOn w:val="a"/>
    <w:next w:val="a"/>
    <w:link w:val="20"/>
    <w:qFormat/>
    <w:rsid w:val="002A7E05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E0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2A7E0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rsid w:val="002A7E0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rvps2">
    <w:name w:val="rvps2"/>
    <w:basedOn w:val="a"/>
    <w:rsid w:val="002A7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note text"/>
    <w:link w:val="aa"/>
    <w:semiHidden/>
    <w:rsid w:val="002A7E05"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rsid w:val="002A7E05"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  <w:rsid w:val="002A7E05"/>
  </w:style>
  <w:style w:type="character" w:styleId="ae">
    <w:name w:val="Hyperlink"/>
    <w:basedOn w:val="a0"/>
    <w:rsid w:val="002A7E0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A7E05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rsid w:val="002A7E05"/>
  </w:style>
  <w:style w:type="character" w:customStyle="1" w:styleId="a6">
    <w:name w:val="Нижній колонтитул Знак"/>
    <w:basedOn w:val="a0"/>
    <w:link w:val="a5"/>
    <w:rsid w:val="002A7E05"/>
  </w:style>
  <w:style w:type="character" w:customStyle="1" w:styleId="a8">
    <w:name w:val="Текст у виносці Знак"/>
    <w:basedOn w:val="a0"/>
    <w:link w:val="a7"/>
    <w:semiHidden/>
    <w:rsid w:val="002A7E05"/>
    <w:rPr>
      <w:rFonts w:ascii="Tahoma" w:hAnsi="Tahoma"/>
      <w:sz w:val="16"/>
      <w:szCs w:val="16"/>
    </w:rPr>
  </w:style>
  <w:style w:type="character" w:styleId="af">
    <w:name w:val="footnote reference"/>
    <w:semiHidden/>
    <w:rsid w:val="002A7E05"/>
    <w:rPr>
      <w:vertAlign w:val="superscript"/>
    </w:rPr>
  </w:style>
  <w:style w:type="character" w:customStyle="1" w:styleId="aa">
    <w:name w:val="Текст виноски Знак"/>
    <w:link w:val="a9"/>
    <w:semiHidden/>
    <w:rsid w:val="002A7E05"/>
    <w:rPr>
      <w:sz w:val="20"/>
      <w:szCs w:val="20"/>
    </w:rPr>
  </w:style>
  <w:style w:type="character" w:styleId="af0">
    <w:name w:val="endnote reference"/>
    <w:semiHidden/>
    <w:rsid w:val="002A7E05"/>
    <w:rPr>
      <w:vertAlign w:val="superscript"/>
    </w:rPr>
  </w:style>
  <w:style w:type="character" w:customStyle="1" w:styleId="ac">
    <w:name w:val="Текст кінцевої виноски Знак"/>
    <w:link w:val="ab"/>
    <w:semiHidden/>
    <w:rsid w:val="002A7E05"/>
    <w:rPr>
      <w:sz w:val="20"/>
      <w:szCs w:val="20"/>
    </w:rPr>
  </w:style>
  <w:style w:type="table" w:styleId="1">
    <w:name w:val="Table Simple 1"/>
    <w:basedOn w:val="a1"/>
    <w:rsid w:val="002A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nib.rit.org.u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n.gov.u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78590-777E-495C-807E-61F218BC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3050</Words>
  <Characters>1740</Characters>
  <Application>Microsoft Office Word</Application>
  <DocSecurity>4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Дмитрий</dc:creator>
  <cp:lastModifiedBy>IT Department</cp:lastModifiedBy>
  <cp:revision>2</cp:revision>
  <dcterms:created xsi:type="dcterms:W3CDTF">2021-11-22T09:13:00Z</dcterms:created>
  <dcterms:modified xsi:type="dcterms:W3CDTF">2021-11-22T09:13:00Z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